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195</w:t>
      </w:r>
    </w:p>
    <w:p>
      <w:r>
        <w:t>Bundesgericht (BGE), 2020-01-01, FR</w:t>
      </w:r>
    </w:p>
    <w:p>
      <w:r>
        <w:rPr>
          <w:b/>
        </w:rPr>
        <w:t xml:space="preserve">Quelle: </w:t>
      </w:r>
      <w:r>
        <w:t>https://mcp.opencaselaw.ch/entscheid/bge_146 I 195</w:t>
      </w:r>
    </w:p>
    <w:p>
      <w:r>
        <w:t>FR: ATF 146 I 195</w:t>
      </w:r>
    </w:p>
    <w:p>
      <w:r>
        <w:t>IT: DTF 146 I 195</w:t>
      </w:r>
    </w:p>
    <w:p>
      <w:pPr>
        <w:pStyle w:val="Heading2"/>
      </w:pPr>
      <w:r>
        <w:t>Regeste</w:t>
      </w:r>
    </w:p>
    <w:p>
      <w:r>
        <w:t>Regeste Art. 113, 115 lit. b und 116 BGG; ordentliche Einbürgerung; subsidiäre Verfassungsbeschwerde; Beschwerdebefugnis des Kantons gegen einen Entscheid seines Verwaltungsgerichts. Da der Kanton nicht Grundrechtsträger ist, verfügt er nicht über ein rechtlich geschütztes Interesse (Art. 115 lit. b in Verbindung mit Art. 116 BGG), das ihn berechtigen würde, den Entscheid seines eigenen Verwaltungsgerichts betreffend eine ordentliche Einbürgerung mit subsidiärer Verfassungsbeschwerde anzufechten. Die von der Rechtsprechung zugelassenen Ausnahmen für Beschwerden von Gemeinwesen sind ebenfalls nicht erfüllt (E. 1).</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1.2</w:t>
      </w:r>
    </w:p>
    <w:p>
      <w:r>
        <w:t>Aucun article de la LTF ne traite de l'éventuelle qualité pour recourir d'une collectivité publique par le biais du recours constitutionnel subsidiaire.</w:t>
      </w:r>
    </w:p>
    <w:p>
      <w:r>
        <w:rPr>
          <w:b/>
        </w:rPr>
        <w:t>E. 1.2.1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145 I 239 consid. 5.1 p. 245 et les références citées). La jurisprudence admet toutefois qu'il y a lieu de faire une exception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notamment en leur qualité de propriétaire de biens BGE 146 I 195 S. 199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145 I 239 consid. 5.1 p. 245 et les arrêts cités; cf. aussi GIOVANNI BIAGGINI, in Basler Kommentar, Bundesgerichtsgesetz, 3 e éd. 2018, n° 1 ad art. 115 LTF ; HANSJÖRG SEILER, in Bundesgerichtsgesetz, 2 e éd. 2015, n os 11 ss ad art. 115 LTF ; JEAN-MAURICE FRÉSARD, in Commentaire de la LTF, 2 e éd. 2014, n° 13 ad art. 115 LTF ). Pour déterminer si ces conditions sont remplies, on n'examine pas d'abord le statut des parties, mais bien la nature juridique du rapport qui est à la base du litige ( ATF 145 I 239 consid. 5.1 p. 245 et les références). Ces deux exceptions pour les collectivités publiques doivent être interprétées restrictivement (cf. ATF 141 II 161 consid. 2.1 p. 164).</w:t>
      </w:r>
    </w:p>
    <w:p>
      <w:r>
        <w:rPr>
          <w:b/>
        </w:rPr>
        <w:t>E. 1.2.2</w:t>
      </w:r>
    </w:p>
    <w:p>
      <w:r>
        <w:t>En l'espèce, le canton recourant attaque un arrêt de sa propre juridiction administrative où celle-ci parvient à une solution juridique divergeant de celle retenue par les autorités exécutives. Il soutient avoir un intérêt juridique à l'annulation ou à la modification de l'arrêt attaqué compte tenu des importantes répercussions de l'arrêt attaqué sur la pratique cantonale en matière de naturalisation ordinaire. Il ne dispose cependant pas d'une position juridique protégée lui conférant la qualité pour agir au fond par le biais du recours constitutionnel subsidiaire. En effet, la première exception octroyant la qualité pour recourir à une collectivité publique en matière de recours constitutionnel subsidiaire n'est pas remplie puisque le canton recourant n'est pas atteint d'une manière analogue à celle d'un privé, dans le domaine de la naturalisation ordinaire. C'est au contraire en tant que détenteur de la puissance publique qu'il intervient en refusant ou en octroyant la naturalisation ordinaire. Quant à la seconde exception, le canton ne la remplit pas non plus. En effet, un canton ne peut pas se prévaloir d'autonomie au sens de l' art. 50 Cst. qui ne garantit que l'autonomie communale ( ATF 145 I 239 consid. 5.3.1 p. 245). Le canton recourant ne fait valoir en outre aucune atteinte à son existence ou à l'intégrité de son territoire. Il n'est de surcroît pas titulaire de droits fondamentaux, mais est au contraire tenu de les respecter et de contribuer à leur réalisation BGE 146 I 195 S. 200 ( art. 35 al. 2 Cst. ; BIAGGINI, op. cit., 3 e éd. 2018, n° 1 ad art. 115 LTF ; AUER/MALINVERNI/HOTTELIER, Droit constitutionnel suisse, vol. 1, 3 e éd. 2013, n. 2225; DAVID HOFMANN, La qualité de l'Etat pour recourir au Tribunal fédéral, in Actualités juridiques de droit public 2011, 2011, p. 45). Enfin, l'art. 51 al. 2 de la loi du 29 septembre 1952 sur l'acquisition et la perte de la nationalité suisse (RO 1952 1115; ci-après: aLN), qui prévoit que "les cantons et communes concernés ont également qualité pour recourir" à l'échelon fédéral n'ouvre pas au canton la voie du recours constitutionnel subsidiaire au Tribunal fédéral. L'art. 51 al. 1 aLN précise en effet que "les recours contre les décisions cantonales de dernière instance et contre les décisions des autorités administratives de la Confédération sont régis par les dispositions générales de la procédure fédérale", lesquelles, on l'a vu, n'autorisent pas un canton à déposer un recours constitutionnel subsidiaire en matière de naturalisation ordinaire. L'art. 51 al. 2 aLN permet en revanche au canton de recourir contre une décision du Secrétariat d'Etat aux migrations relative notamment à la naturalisation ordinaire, à la naturalisation facilitée ou encore à la réintégration auprès du Tribunal administratif fédéral (voir par exemple, arrêt du Tribunal administratif fédéral F-6715/2016 du 9 mai 2018 consid. 1.3; MINH SON NGUYEN, Code annoté de droit des migrations, volume V, Loi sur la nationalité, n° 11 ad art. 51 LN ). L'art. 51 al 2 aLN donne aussi la possibilité au canton d'interjeter un recours en matière de droit public auprès du Tribunal fédéral contre un arrêt du Tribunal administratif fédéral portant sur une naturalisation facilitée (arrêt 1C_317/2013 du 8 août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